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p>
      <w:pPr>
        <w:spacing w:after="280"/>
      </w:pPr>
      <w:r>
        <w:rPr>
          <w:rFonts w:ascii="Times New Roman" w:hAnsi="Times New Roman" w:eastAsia="Times New Roman" w:cs="Times New Roman"/>
          <w:b w:val="0"/>
          <w:i/>
          <w:color w:val="555555"/>
          <w:sz w:val="25"/>
        </w:rPr>
        <w:t>Выставка радости</w:t>
      </w:r>
    </w:p>
    <w:p>
      <w:pPr>
        <w:spacing w:after="400"/>
      </w:pPr>
      <w:r>
        <w:rPr>
          <w:rFonts w:ascii="Times New Roman" w:hAnsi="Times New Roman" w:eastAsia="Times New Roman" w:cs="Times New Roman"/>
          <w:b w:val="0"/>
          <w:i/>
          <w:color w:val="888888"/>
          <w:sz w:val="18"/>
        </w:rPr>
        <w:t>Литературная газета (Гракан терт) · 1962, 23 февраля · Перевод с армянского</w:t>
      </w:r>
    </w:p>
    <w:p>
      <w:pPr>
        <w:ind w:firstLine="567"/>
        <w:jc w:val="both"/>
      </w:pPr>
      <w:r>
        <w:rPr>
          <w:rFonts w:ascii="Times New Roman" w:hAnsi="Times New Roman" w:eastAsia="Times New Roman" w:cs="Times New Roman"/>
          <w:b w:val="0"/>
          <w:i w:val="0"/>
          <w:sz w:val="24"/>
        </w:rPr>
        <w:t>18 февраля в Доме художника в Ереване открылась выставка работ молодых художников Армении, организованная Министерством культуры Армянской ССР, Центральным комитетом ЛКСМ Армении и Союзом художников Армении. Выставку открыл секретарь ЦК ЛКСМА М. Давтян. С характеристикой представленных работ выступил ответственный секретарь Союза художников Г. Чубарян.</w:t>
      </w:r>
    </w:p>
    <w:p>
      <w:pPr>
        <w:ind w:firstLine="567"/>
        <w:jc w:val="both"/>
      </w:pPr>
      <w:r>
        <w:rPr>
          <w:rFonts w:ascii="Times New Roman" w:hAnsi="Times New Roman" w:eastAsia="Times New Roman" w:cs="Times New Roman"/>
          <w:b w:val="0"/>
          <w:i w:val="0"/>
          <w:sz w:val="24"/>
        </w:rPr>
        <w:t>Демонстрация радости — таково первое впечатление, которое получает посетитель, глядя на картины, и эта радость выражается и в темах, и в способах подачи материала. Эта радость выражена и маслом, и акварелью, и тушью, и углём, и в скульптуре.</w:t>
      </w:r>
    </w:p>
    <w:p>
      <w:pPr>
        <w:ind w:firstLine="567"/>
        <w:jc w:val="both"/>
      </w:pPr>
      <w:r>
        <w:rPr>
          <w:rFonts w:ascii="Times New Roman" w:hAnsi="Times New Roman" w:eastAsia="Times New Roman" w:cs="Times New Roman"/>
          <w:b w:val="0"/>
          <w:i w:val="0"/>
          <w:sz w:val="24"/>
        </w:rPr>
        <w:t>Многие из представленных на выставке художников давно привлекают к себе внимание; есть имена, впервые предстающие перед широкой публикой, а некоторые ещё студенты Художественного института. В работах нескольких из них собственное лицо автора пока не проявилось определённо, но в основном представленные на выставке работы свидетельствуют об индивидуальности авторов, об их умении видеть жизнь глазами современника и о способности дерзать.</w:t>
      </w:r>
    </w:p>
    <w:p>
      <w:pPr>
        <w:ind w:firstLine="567"/>
        <w:jc w:val="both"/>
      </w:pPr>
      <w:r>
        <w:rPr>
          <w:rFonts w:ascii="Times New Roman" w:hAnsi="Times New Roman" w:eastAsia="Times New Roman" w:cs="Times New Roman"/>
          <w:b w:val="0"/>
          <w:i w:val="0"/>
          <w:sz w:val="24"/>
        </w:rPr>
        <w:t>На представленных полотнах посетитель видит родную природу — то голой горой и скалой, то пастбищем с яркими цветами, видит сегодняшние стройки, города, а надо всем этим — человека, который преобразует природу, раскалывает горы, меняет общественный строй (Р. Хачатрян — «Вставай, проклятьем заклеймённый!»), с материнской нежностью любит ребёнка, улыбается какой-то мечте [?], сидя за школьной партой, идёт навстречу завтрашней жизни.</w:t>
      </w:r>
    </w:p>
    <w:p>
      <w:pPr>
        <w:ind w:firstLine="567"/>
        <w:jc w:val="both"/>
      </w:pPr>
      <w:r>
        <w:rPr>
          <w:rFonts w:ascii="Times New Roman" w:hAnsi="Times New Roman" w:eastAsia="Times New Roman" w:cs="Times New Roman"/>
          <w:b w:val="0"/>
          <w:i w:val="0"/>
          <w:sz w:val="24"/>
        </w:rPr>
        <w:t>Представленные на выставке работы в большинстве своём — воспроизведение мгновения, настроения; они ласкают, радуют, пробуждают нежные воспоминания. Трудно встретить такую работу — будь то пейзаж или портрет, — которая всколыхнула бы внутренний мир человека. Правда, сегодняшний человек изображён на всех полотнах, но большинство авторов показывает лишь одну его сторону — улыбающуюся. Он не показан в своей силе, в борьбе, в решимости победить в жизненной борьбе.</w:t>
      </w:r>
    </w:p>
    <w:p>
      <w:pPr>
        <w:ind w:firstLine="567"/>
        <w:jc w:val="both"/>
      </w:pPr>
      <w:r>
        <w:rPr>
          <w:rFonts w:ascii="Times New Roman" w:hAnsi="Times New Roman" w:eastAsia="Times New Roman" w:cs="Times New Roman"/>
          <w:b w:val="0"/>
          <w:i w:val="0"/>
          <w:sz w:val="24"/>
        </w:rPr>
        <w:t>Особенно большое внимание посетителей привлекает скульптура А. Арутюняна «Юность», где изображена поднимающаяся, стремящаяся вдаль, вдумчивая, ясная и здоровая молодёжь.</w:t>
      </w:r>
    </w:p>
    <w:p>
      <w:pPr>
        <w:ind w:firstLine="567"/>
        <w:jc w:val="both"/>
      </w:pPr>
      <w:r>
        <w:rPr>
          <w:rFonts w:ascii="Times New Roman" w:hAnsi="Times New Roman" w:eastAsia="Times New Roman" w:cs="Times New Roman"/>
          <w:b w:val="0"/>
          <w:i w:val="0"/>
          <w:sz w:val="24"/>
        </w:rPr>
        <w:t>Среди композиционных работ, которых сравнительно мало, выделяется полотно Р. Хачатряна «Вставай, проклятьем заклеймённый!». На лицах персонажей запечатлены железная воля, ненависть, протест, гнев класса, поднявшегося на решительную борьбу, на бой не на жизнь, а на смерть. Цвета, среди которых серый занимает довольно большое место, дополняют выразительность лиц. Этой картиной и начинаются, и заканчиваются мрачное настроение и серые краски. В залах выставки безраздельно царит радостное настроение, и посетители проникаются им.</w:t>
      </w:r>
    </w:p>
    <w:p>
      <w:pPr>
        <w:ind w:firstLine="567"/>
        <w:jc w:val="both"/>
      </w:pPr>
      <w:r>
        <w:rPr>
          <w:rFonts w:ascii="Times New Roman" w:hAnsi="Times New Roman" w:eastAsia="Times New Roman" w:cs="Times New Roman"/>
          <w:b w:val="0"/>
          <w:i w:val="0"/>
          <w:sz w:val="24"/>
        </w:rPr>
        <w:t>Многие из представленных на этой выставке работ заслужат высокую оценку и в Государственном музее изобразительных искусств имени Пушкина в Москве, где в марте–апреле будет организована выставка работ молодых художников Советского Союза.</w:t>
      </w:r>
    </w:p>
    <w:p>
      <w:pPr>
        <w:ind w:firstLine="567"/>
        <w:jc w:val="both"/>
      </w:pPr>
      <w:r>
        <w:rPr>
          <w:rFonts w:ascii="Times New Roman" w:hAnsi="Times New Roman" w:eastAsia="Times New Roman" w:cs="Times New Roman"/>
          <w:b w:val="0"/>
          <w:i w:val="0"/>
          <w:sz w:val="24"/>
        </w:rPr>
        <w:t>[Подписи под иллюстрациями:] Рудольф Хачатрян — «Вставай, проклятьем заклеймённый!». Ованес Минасян — «Пробуждение» (из сюиты «Времена года»).</w:t>
      </w:r>
    </w:p>
    <w:sectPr w:rsidR="00FC693F" w:rsidRPr="0006063C" w:rsidSect="00034616">
      <w:headerReference w:type="default" r:id="rId9"/>
      <w:footerReference w:type="default" r:id="rId10"/>
      <w:footerReference w:type="first" r:id="rId11"/>
      <w:pgSz w:w="11906" w:h="16838"/>
      <w:pgMar w:top="1134" w:right="567"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Pub-0006 · 1962</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https://rudolfart.com/publications/Pub-0006?lang=ru</w:t>
      </w:r>
    </w:hyperlink>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Pub-0006 · 1962</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https://rudolfart.com/publications/Pub-0006?lang=ru</w:t>
      </w:r>
    </w:hyperlink>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print"/>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276" w:after="12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s://rudolfart.com/publications/Pub-0006?lang=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rudolfart.com/publications/Pub-0006?lang=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https://rudolfart.com/publications/Pub-0006?lang=ru</dc:subject>
  <dc:creator>python-docx</dc:creator>
  <cp:keywords>Rudolf Khachatryan; rudolfart.com</cp:keywords>
  <dc:description>Source: https://rudolfart.com/publications/Pub-0006?lang=ru · Rudolf Khachatryan Digital Archive</dc:description>
  <cp:lastModifiedBy/>
  <cp:revision>1</cp:revision>
  <dcterms:created xsi:type="dcterms:W3CDTF">2013-12-23T23:15:00Z</dcterms:created>
  <dcterms:modified xsi:type="dcterms:W3CDTF">2013-12-23T23:15:00Z</dcterms:modified>
  <cp:category/>
</cp:coreProperties>
</file>