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персональной выставки в ММСИ 2004 год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октября 2004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третья · Рабочая съёмка для телепередачи — в экспозиции и около работы Ерванда Кочара, подаренной Рудольфом Хачатряном Московскому музею современного искусства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Расшифровка автоматическая: речь говорящих не приглажена, тайм-коды — по опубликованному видео.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где эти камыши соединяются и включаются вот как раз.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Спасибо.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[01:57] </w:t>
      </w:r>
      <w:r>
        <w:rPr>
          <w:rFonts w:ascii="Times New Roman" w:hAnsi="Times New Roman" w:cs="Times New Roman"/>
          <w:sz w:val="24"/>
          <w:szCs w:val="24"/>
        </w:rPr>
        <w:t xml:space="preserve">Подходите, подходите, подходите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[01:59] </w:t>
      </w:r>
      <w:r>
        <w:rPr>
          <w:rFonts w:ascii="Times New Roman" w:hAnsi="Times New Roman" w:cs="Times New Roman"/>
          <w:sz w:val="24"/>
          <w:szCs w:val="24"/>
        </w:rPr>
        <w:t xml:space="preserve">Остановитесь еще ближе, еще, еще ближе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[02:03] </w:t>
      </w:r>
      <w:r>
        <w:rPr>
          <w:rFonts w:ascii="Times New Roman" w:hAnsi="Times New Roman" w:cs="Times New Roman"/>
          <w:sz w:val="24"/>
          <w:szCs w:val="24"/>
        </w:rPr>
        <w:t xml:space="preserve">Еще чуть-чуть ближе, еще, вот хорошо, посмотрите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[02:08] </w:t>
      </w:r>
      <w:r>
        <w:rPr>
          <w:rFonts w:ascii="Times New Roman" w:hAnsi="Times New Roman" w:cs="Times New Roman"/>
          <w:sz w:val="24"/>
          <w:szCs w:val="24"/>
        </w:rPr>
        <w:t xml:space="preserve">И слева от камеры проходим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Сюда проходите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[02:23] </w:t>
      </w:r>
      <w:r>
        <w:rPr>
          <w:rFonts w:ascii="Times New Roman" w:hAnsi="Times New Roman" w:cs="Times New Roman"/>
          <w:sz w:val="24"/>
          <w:szCs w:val="24"/>
        </w:rPr>
        <w:t xml:space="preserve">Да, пожалуйста, и смотрим на картину.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RKh-Vid-0007_p3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